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0D81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51B1C948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  <w:r w:rsidRPr="00F57B82"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  <w:t xml:space="preserve">8.2 Maintaining children’s safety and security on </w:t>
      </w:r>
      <w:proofErr w:type="gramStart"/>
      <w:r w:rsidRPr="00F57B82"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  <w:t>premises</w:t>
      </w:r>
      <w:proofErr w:type="gramEnd"/>
    </w:p>
    <w:p w14:paraId="2C83AA92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b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Arial"/>
          <w:b/>
          <w:kern w:val="0"/>
          <w:lang w:eastAsia="en-GB"/>
          <w14:ligatures w14:val="none"/>
        </w:rPr>
        <w:t>Policy statement</w:t>
      </w:r>
    </w:p>
    <w:p w14:paraId="52336D98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b/>
          <w:kern w:val="0"/>
          <w:lang w:eastAsia="en-GB"/>
          <w14:ligatures w14:val="none"/>
        </w:rPr>
      </w:pPr>
    </w:p>
    <w:p w14:paraId="1A002FCC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Arial"/>
          <w:kern w:val="0"/>
          <w:lang w:eastAsia="en-GB"/>
          <w14:ligatures w14:val="none"/>
        </w:rPr>
        <w:t>We maintain the highest possible security of our premises to ensure that each child is safely cared for during their time with us.</w:t>
      </w:r>
    </w:p>
    <w:p w14:paraId="143654D7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Times New Roman"/>
          <w:b/>
          <w:kern w:val="0"/>
          <w:lang w:eastAsia="en-GB"/>
          <w14:ligatures w14:val="none"/>
        </w:rPr>
      </w:pPr>
    </w:p>
    <w:p w14:paraId="03618AA2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b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Arial"/>
          <w:b/>
          <w:kern w:val="0"/>
          <w:lang w:eastAsia="en-GB"/>
          <w14:ligatures w14:val="none"/>
        </w:rPr>
        <w:t>Procedures</w:t>
      </w:r>
    </w:p>
    <w:p w14:paraId="50102A1D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2C7C65" w14:textId="77777777" w:rsidR="00F57B82" w:rsidRPr="00F57B82" w:rsidRDefault="00F57B82" w:rsidP="00F57B82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i/>
          <w:kern w:val="0"/>
          <w14:ligatures w14:val="none"/>
        </w:rPr>
        <w:t>Children's personal safety</w:t>
      </w:r>
    </w:p>
    <w:p w14:paraId="20ACEAB6" w14:textId="77777777" w:rsidR="00F57B82" w:rsidRPr="00F57B82" w:rsidRDefault="00F57B82" w:rsidP="00F57B8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kern w:val="0"/>
          <w14:ligatures w14:val="none"/>
        </w:rPr>
        <w:t>We ensure all employed staff have been checked for criminal records via an enhanced disclosure with children’s barred list check through the Disclosure and Barring Service.</w:t>
      </w:r>
    </w:p>
    <w:p w14:paraId="24B50E8D" w14:textId="77777777" w:rsidR="00F57B82" w:rsidRPr="00F57B82" w:rsidRDefault="00F57B82" w:rsidP="00F57B8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kern w:val="0"/>
          <w14:ligatures w14:val="none"/>
        </w:rPr>
        <w:t>Adults do not normally supervise children on their own.</w:t>
      </w:r>
    </w:p>
    <w:p w14:paraId="50FC072C" w14:textId="77777777" w:rsidR="00F57B82" w:rsidRPr="00F57B82" w:rsidRDefault="00F57B82" w:rsidP="00F57B8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kern w:val="0"/>
          <w14:ligatures w14:val="none"/>
        </w:rPr>
        <w:t xml:space="preserve">All children are </w:t>
      </w:r>
      <w:proofErr w:type="gramStart"/>
      <w:r w:rsidRPr="00F57B82">
        <w:rPr>
          <w:rFonts w:ascii="Arial" w:eastAsia="Times New Roman" w:hAnsi="Arial" w:cs="Arial"/>
          <w:bCs/>
          <w:kern w:val="0"/>
          <w14:ligatures w14:val="none"/>
        </w:rPr>
        <w:t>supervised by adults at all times</w:t>
      </w:r>
      <w:proofErr w:type="gramEnd"/>
      <w:r w:rsidRPr="00F57B82">
        <w:rPr>
          <w:rFonts w:ascii="Arial" w:eastAsia="Times New Roman" w:hAnsi="Arial" w:cs="Arial"/>
          <w:bCs/>
          <w:kern w:val="0"/>
          <w14:ligatures w14:val="none"/>
        </w:rPr>
        <w:t>.</w:t>
      </w:r>
    </w:p>
    <w:p w14:paraId="6FABF58E" w14:textId="77777777" w:rsidR="00F57B82" w:rsidRPr="00F57B82" w:rsidRDefault="00F57B82" w:rsidP="00F57B8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kern w:val="0"/>
          <w14:ligatures w14:val="none"/>
        </w:rPr>
        <w:t>Whenever children are on the premises at least two adults are present.</w:t>
      </w:r>
    </w:p>
    <w:p w14:paraId="32F828DF" w14:textId="77777777" w:rsidR="00F57B82" w:rsidRPr="00F57B82" w:rsidRDefault="00F57B82" w:rsidP="00F57B8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kern w:val="0"/>
          <w14:ligatures w14:val="none"/>
        </w:rPr>
        <w:t>We carry out risk assessments to ensure children are not made vulnerable within any part of our premises, nor by any activity.</w:t>
      </w:r>
    </w:p>
    <w:p w14:paraId="7544B638" w14:textId="77777777" w:rsidR="00F57B82" w:rsidRPr="00F57B82" w:rsidRDefault="00F57B82" w:rsidP="00F57B82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</w:p>
    <w:p w14:paraId="680F7FEC" w14:textId="77777777" w:rsidR="00F57B82" w:rsidRPr="00F57B82" w:rsidRDefault="00F57B82" w:rsidP="00F57B82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/>
          <w:kern w:val="0"/>
          <w14:ligatures w14:val="none"/>
        </w:rPr>
      </w:pPr>
      <w:r w:rsidRPr="00F57B82">
        <w:rPr>
          <w:rFonts w:ascii="Arial" w:eastAsia="Times New Roman" w:hAnsi="Arial" w:cs="Arial"/>
          <w:bCs/>
          <w:i/>
          <w:kern w:val="0"/>
          <w14:ligatures w14:val="none"/>
        </w:rPr>
        <w:t>Security</w:t>
      </w:r>
    </w:p>
    <w:p w14:paraId="35AB6B0F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Systems are in place for the safe arrival and departure of children.</w:t>
      </w:r>
    </w:p>
    <w:p w14:paraId="0C36EEA0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The times of the children's arrivals and departures are recorded.</w:t>
      </w:r>
    </w:p>
    <w:p w14:paraId="326D313D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The arrival and departure times of adults – staff, </w:t>
      </w:r>
      <w:proofErr w:type="gramStart"/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volunteers</w:t>
      </w:r>
      <w:proofErr w:type="gramEnd"/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 and visitors - are recorded. </w:t>
      </w:r>
    </w:p>
    <w:p w14:paraId="2206C515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 w:rsidDel="00F55D73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 </w:t>
      </w: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Our systems prevent unauthorised access to our premises.</w:t>
      </w:r>
    </w:p>
    <w:p w14:paraId="78C37AE3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Our systems prevent children from leaving our premises unnoticed.</w:t>
      </w:r>
    </w:p>
    <w:p w14:paraId="7E4E4282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We only allow access to visitors with prior appointments or who are known to us. </w:t>
      </w:r>
    </w:p>
    <w:p w14:paraId="1B5A72BC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Our staff check the identity of any person who is not known before they enter the premises.</w:t>
      </w:r>
    </w:p>
    <w:p w14:paraId="77F0535C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We keep front doors and gates locked </w:t>
      </w:r>
      <w:proofErr w:type="gramStart"/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shut at all times</w:t>
      </w:r>
      <w:proofErr w:type="gramEnd"/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. Back doors are kept locked </w:t>
      </w:r>
      <w:proofErr w:type="gramStart"/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shut at all times</w:t>
      </w:r>
      <w:proofErr w:type="gramEnd"/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 xml:space="preserve"> where they may lead to a public or unsupervised area.</w:t>
      </w:r>
    </w:p>
    <w:p w14:paraId="59BAF20C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We have installed CCTV and ‘spy holes’ in the main door at a suitable height.</w:t>
      </w:r>
    </w:p>
    <w:p w14:paraId="73E4997D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The personal possessions of staff and volunteers are securely stored during sessions.</w:t>
      </w:r>
    </w:p>
    <w:p w14:paraId="23E1362A" w14:textId="77777777" w:rsidR="00F57B82" w:rsidRPr="00F57B82" w:rsidRDefault="00F57B82" w:rsidP="00F57B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  <w:r w:rsidRPr="00F57B82">
        <w:rPr>
          <w:rFonts w:ascii="Arial" w:eastAsia="Times New Roman" w:hAnsi="Arial" w:cs="Times New Roman"/>
          <w:kern w:val="0"/>
          <w:lang w:eastAsia="en-GB"/>
          <w14:ligatures w14:val="none"/>
        </w:rPr>
        <w:t>Minimal petty cash is kept on the premises.</w:t>
      </w:r>
    </w:p>
    <w:p w14:paraId="11E7B683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</w:p>
    <w:p w14:paraId="01517D7C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</w:p>
    <w:p w14:paraId="2E47B2DF" w14:textId="77777777" w:rsidR="00F57B82" w:rsidRPr="00F57B82" w:rsidRDefault="00F57B82" w:rsidP="00F57B82">
      <w:pPr>
        <w:spacing w:after="0" w:line="360" w:lineRule="auto"/>
        <w:rPr>
          <w:rFonts w:ascii="Arial" w:eastAsia="Times New Roman" w:hAnsi="Arial" w:cs="Times New Roman"/>
          <w:kern w:val="0"/>
          <w:lang w:eastAsia="en-GB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3"/>
        <w:gridCol w:w="3145"/>
        <w:gridCol w:w="1728"/>
      </w:tblGrid>
      <w:tr w:rsidR="00F57B82" w:rsidRPr="00F57B82" w14:paraId="5B90C9FE" w14:textId="77777777" w:rsidTr="00750A8A">
        <w:tc>
          <w:tcPr>
            <w:tcW w:w="2301" w:type="pct"/>
          </w:tcPr>
          <w:p w14:paraId="0FA5F107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This policy was adopted 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6C1C5A9E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Learning Meadow</w:t>
            </w:r>
          </w:p>
        </w:tc>
        <w:tc>
          <w:tcPr>
            <w:tcW w:w="957" w:type="pct"/>
          </w:tcPr>
          <w:p w14:paraId="16CD4305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i/>
                <w:kern w:val="0"/>
                <w:lang w:eastAsia="en-GB"/>
                <w14:ligatures w14:val="none"/>
              </w:rPr>
              <w:t>(</w:t>
            </w:r>
            <w:proofErr w:type="gramStart"/>
            <w:r w:rsidRPr="00F57B82">
              <w:rPr>
                <w:rFonts w:ascii="Arial" w:eastAsia="Times New Roman" w:hAnsi="Arial" w:cs="Arial"/>
                <w:i/>
                <w:kern w:val="0"/>
                <w:lang w:eastAsia="en-GB"/>
                <w14:ligatures w14:val="none"/>
              </w:rPr>
              <w:t>name</w:t>
            </w:r>
            <w:proofErr w:type="gramEnd"/>
            <w:r w:rsidRPr="00F57B82">
              <w:rPr>
                <w:rFonts w:ascii="Arial" w:eastAsia="Times New Roman" w:hAnsi="Arial" w:cs="Arial"/>
                <w:i/>
                <w:kern w:val="0"/>
                <w:lang w:eastAsia="en-GB"/>
                <w14:ligatures w14:val="none"/>
              </w:rPr>
              <w:t xml:space="preserve"> of provider)</w:t>
            </w:r>
          </w:p>
        </w:tc>
      </w:tr>
      <w:tr w:rsidR="00F57B82" w:rsidRPr="00F57B82" w14:paraId="7F4A4573" w14:textId="77777777" w:rsidTr="00750A8A">
        <w:tc>
          <w:tcPr>
            <w:tcW w:w="2301" w:type="pct"/>
          </w:tcPr>
          <w:p w14:paraId="5CA1F16F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4BB81933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October 2018</w:t>
            </w:r>
          </w:p>
        </w:tc>
        <w:tc>
          <w:tcPr>
            <w:tcW w:w="957" w:type="pct"/>
          </w:tcPr>
          <w:p w14:paraId="70AB8640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i/>
                <w:kern w:val="0"/>
                <w:lang w:eastAsia="en-GB"/>
                <w14:ligatures w14:val="none"/>
              </w:rPr>
              <w:t>(date)</w:t>
            </w:r>
          </w:p>
        </w:tc>
      </w:tr>
      <w:tr w:rsidR="00F57B82" w:rsidRPr="00F57B82" w14:paraId="27FB687F" w14:textId="77777777" w:rsidTr="00750A8A">
        <w:tc>
          <w:tcPr>
            <w:tcW w:w="2301" w:type="pct"/>
          </w:tcPr>
          <w:p w14:paraId="5F5744E3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1FA98E6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October 2019</w:t>
            </w:r>
          </w:p>
        </w:tc>
        <w:tc>
          <w:tcPr>
            <w:tcW w:w="957" w:type="pct"/>
          </w:tcPr>
          <w:p w14:paraId="75C880A0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en-GB"/>
                <w14:ligatures w14:val="none"/>
              </w:rPr>
              <w:t>Thereafter annually</w:t>
            </w:r>
          </w:p>
        </w:tc>
      </w:tr>
      <w:tr w:rsidR="00F57B82" w:rsidRPr="00F57B82" w14:paraId="363818E0" w14:textId="77777777" w:rsidTr="00750A8A">
        <w:tc>
          <w:tcPr>
            <w:tcW w:w="2301" w:type="pct"/>
          </w:tcPr>
          <w:p w14:paraId="72E4990A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46D00AB8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57B82" w:rsidRPr="00F57B82" w14:paraId="3F85D898" w14:textId="77777777" w:rsidTr="00750A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11F0FA9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FA88868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Dawn Pirie</w:t>
            </w:r>
          </w:p>
        </w:tc>
      </w:tr>
      <w:tr w:rsidR="00F57B82" w:rsidRPr="00F57B82" w14:paraId="7B2BBC57" w14:textId="77777777" w:rsidTr="00750A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CD31EC1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Role of signatory (</w:t>
            </w:r>
            <w:proofErr w:type="gramStart"/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e.g.</w:t>
            </w:r>
            <w:proofErr w:type="gramEnd"/>
            <w:r w:rsidRPr="00F57B8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chair, director or 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1A4F9C4B" w14:textId="77777777" w:rsidR="00F57B82" w:rsidRPr="00F57B82" w:rsidRDefault="00F57B82" w:rsidP="00F57B82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57B8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Owner/manager</w:t>
            </w:r>
          </w:p>
        </w:tc>
      </w:tr>
    </w:tbl>
    <w:p w14:paraId="12E5E7A1" w14:textId="77777777" w:rsidR="002B3A49" w:rsidRDefault="002B3A49"/>
    <w:sectPr w:rsidR="002B3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564320">
    <w:abstractNumId w:val="1"/>
  </w:num>
  <w:num w:numId="2" w16cid:durableId="41513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82"/>
    <w:rsid w:val="002B3A49"/>
    <w:rsid w:val="00F5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F12F"/>
  <w15:chartTrackingRefBased/>
  <w15:docId w15:val="{EA926ABF-D300-4BAE-9DD2-5648636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Learning Meadow</dc:creator>
  <cp:keywords/>
  <dc:description/>
  <cp:lastModifiedBy>The Learning Meadow</cp:lastModifiedBy>
  <cp:revision>1</cp:revision>
  <dcterms:created xsi:type="dcterms:W3CDTF">2023-08-04T12:56:00Z</dcterms:created>
  <dcterms:modified xsi:type="dcterms:W3CDTF">2023-08-04T12:56:00Z</dcterms:modified>
</cp:coreProperties>
</file>