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D396" w14:textId="7C074C5F" w:rsidR="002D4601" w:rsidRPr="003E4CEF" w:rsidRDefault="002D4601" w:rsidP="002D460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t xml:space="preserve">                                                   </w:t>
      </w:r>
      <w:r w:rsidRPr="0027349B">
        <w:rPr>
          <w:rFonts w:ascii="Arial" w:hAnsi="Arial" w:cs="Arial"/>
          <w:b/>
          <w:noProof/>
        </w:rPr>
        <w:drawing>
          <wp:inline distT="0" distB="0" distL="0" distR="0" wp14:anchorId="4BD23E74" wp14:editId="3A0F67A1">
            <wp:extent cx="1800225" cy="895350"/>
            <wp:effectExtent l="0" t="0" r="9525" b="0"/>
            <wp:docPr id="11544851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48511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0D76" w14:textId="77777777" w:rsidR="002D4601" w:rsidRPr="00145964" w:rsidRDefault="002D4601" w:rsidP="002D460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45964">
        <w:rPr>
          <w:rFonts w:ascii="Arial" w:hAnsi="Arial" w:cs="Arial"/>
          <w:b/>
          <w:sz w:val="28"/>
          <w:szCs w:val="28"/>
        </w:rPr>
        <w:t>5.1 Staffing Policy</w:t>
      </w:r>
    </w:p>
    <w:p w14:paraId="2A4D5E41" w14:textId="77777777" w:rsidR="002D4601" w:rsidRPr="003E4CEF" w:rsidRDefault="002D4601" w:rsidP="002D46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>Policy statement</w:t>
      </w:r>
    </w:p>
    <w:p w14:paraId="7525BD26" w14:textId="77777777" w:rsidR="002D4601" w:rsidRPr="003E4CEF" w:rsidRDefault="002D4601" w:rsidP="002D460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D65D54" w14:textId="77777777" w:rsidR="002D4601" w:rsidRPr="00814DF1" w:rsidRDefault="002D4601" w:rsidP="002D4601">
      <w:pPr>
        <w:spacing w:line="360" w:lineRule="auto"/>
        <w:rPr>
          <w:rFonts w:ascii="Arial" w:hAnsi="Arial" w:cs="Arial"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provide a staffing ratio in line with the Safeguarding and Welfare Requirements of the Early Years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 xml:space="preserve">education of a high quality. Our staff are appropriately qualified, and we carry out checks for </w:t>
      </w:r>
      <w:r>
        <w:rPr>
          <w:rFonts w:ascii="Arial" w:hAnsi="Arial" w:cs="Arial"/>
          <w:sz w:val="22"/>
          <w:szCs w:val="22"/>
        </w:rPr>
        <w:t xml:space="preserve">enhanced </w:t>
      </w:r>
      <w:r w:rsidRPr="001A5DCA">
        <w:rPr>
          <w:rFonts w:ascii="Arial" w:hAnsi="Arial" w:cs="Arial"/>
          <w:sz w:val="22"/>
          <w:szCs w:val="22"/>
        </w:rPr>
        <w:t>criminal records</w:t>
      </w:r>
      <w:r>
        <w:rPr>
          <w:rFonts w:ascii="Arial" w:hAnsi="Arial" w:cs="Arial"/>
          <w:sz w:val="22"/>
          <w:szCs w:val="22"/>
        </w:rPr>
        <w:t xml:space="preserve"> and barred list checks</w:t>
      </w:r>
      <w:r w:rsidRPr="001A5DCA">
        <w:rPr>
          <w:rFonts w:ascii="Arial" w:hAnsi="Arial" w:cs="Arial"/>
          <w:sz w:val="22"/>
          <w:szCs w:val="22"/>
        </w:rPr>
        <w:t xml:space="preserve"> through the </w:t>
      </w:r>
      <w:r>
        <w:rPr>
          <w:rFonts w:ascii="Arial" w:hAnsi="Arial" w:cs="Arial"/>
          <w:sz w:val="22"/>
          <w:szCs w:val="22"/>
        </w:rPr>
        <w:t>Disclosure and Barring Service</w:t>
      </w:r>
      <w:r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14:paraId="11C7498B" w14:textId="77777777" w:rsidR="002D4601" w:rsidRPr="00150EB4" w:rsidRDefault="002D4601" w:rsidP="002D4601">
      <w:pPr>
        <w:spacing w:line="360" w:lineRule="auto"/>
        <w:rPr>
          <w:rFonts w:ascii="Arial" w:hAnsi="Arial" w:cs="Arial"/>
          <w:sz w:val="22"/>
          <w:szCs w:val="22"/>
        </w:rPr>
      </w:pPr>
    </w:p>
    <w:p w14:paraId="255D0DCC" w14:textId="77777777" w:rsidR="002D4601" w:rsidRDefault="002D4601" w:rsidP="002D46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14:paraId="7DE71CB4" w14:textId="77777777" w:rsidR="002D4601" w:rsidRPr="00DC2D7C" w:rsidRDefault="002D4601" w:rsidP="002D4601">
      <w:pPr>
        <w:spacing w:line="360" w:lineRule="auto"/>
        <w:rPr>
          <w:rFonts w:ascii="Arial" w:hAnsi="Arial" w:cs="Arial"/>
          <w:sz w:val="22"/>
          <w:szCs w:val="22"/>
        </w:rPr>
      </w:pPr>
    </w:p>
    <w:p w14:paraId="26451E2D" w14:textId="77777777" w:rsidR="002D4601" w:rsidRPr="001A5DCA" w:rsidRDefault="002D4601" w:rsidP="002D4601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aim, we use the following ratios of adult to children:</w:t>
      </w:r>
    </w:p>
    <w:p w14:paraId="44A376B2" w14:textId="77777777" w:rsidR="002D4601" w:rsidRPr="001A5DCA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two years: 1 adult: 4 children:</w:t>
      </w:r>
    </w:p>
    <w:p w14:paraId="4E0D560B" w14:textId="77777777" w:rsidR="002D4601" w:rsidRPr="001A5DCA" w:rsidRDefault="002D4601" w:rsidP="002D460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70AAB37E" w14:textId="77777777" w:rsidR="002D4601" w:rsidRPr="001A5DCA" w:rsidRDefault="002D4601" w:rsidP="002D460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5FB4DE42" w14:textId="77777777" w:rsidR="002D4601" w:rsidRPr="001A5DCA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three years and over: 1 adult: 8 children:</w:t>
      </w:r>
    </w:p>
    <w:p w14:paraId="38BF82FD" w14:textId="77777777" w:rsidR="002D4601" w:rsidRPr="001A5DCA" w:rsidRDefault="002D4601" w:rsidP="002D46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2610E4CD" w14:textId="77777777" w:rsidR="002D4601" w:rsidRPr="001A5DCA" w:rsidRDefault="002D4601" w:rsidP="002D46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71264B7C" w14:textId="77777777" w:rsidR="002D4601" w:rsidRPr="00EC34DB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EC34DB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 with children aged three and over between the hours of 8am and 5pm as follows:</w:t>
      </w:r>
    </w:p>
    <w:p w14:paraId="652ACB08" w14:textId="77777777" w:rsidR="002D4601" w:rsidRPr="003B7819" w:rsidRDefault="002D4601" w:rsidP="002D4601">
      <w:pPr>
        <w:autoSpaceDE w:val="0"/>
        <w:autoSpaceDN w:val="0"/>
        <w:adjustRightInd w:val="0"/>
        <w:spacing w:line="360" w:lineRule="auto"/>
        <w:ind w:left="360"/>
        <w:rPr>
          <w:rFonts w:ascii="Arial" w:eastAsia="ArialMT" w:hAnsi="Arial" w:cs="Arial"/>
          <w:color w:val="231F20"/>
          <w:sz w:val="22"/>
          <w:szCs w:val="22"/>
          <w:highlight w:val="yellow"/>
        </w:rPr>
      </w:pPr>
      <w:r w:rsidRPr="00EC34DB">
        <w:rPr>
          <w:rFonts w:ascii="Arial" w:eastAsia="ArialMT" w:hAnsi="Arial" w:cs="Arial"/>
          <w:color w:val="231F20"/>
          <w:sz w:val="22"/>
          <w:szCs w:val="22"/>
        </w:rPr>
        <w:t xml:space="preserve">Only in </w:t>
      </w:r>
      <w:proofErr w:type="gramStart"/>
      <w:r w:rsidRPr="00EC34DB">
        <w:rPr>
          <w:rFonts w:ascii="Arial" w:eastAsia="ArialMT" w:hAnsi="Arial" w:cs="Arial"/>
          <w:color w:val="231F20"/>
          <w:sz w:val="22"/>
          <w:szCs w:val="22"/>
        </w:rPr>
        <w:t>an emergency situation</w:t>
      </w:r>
      <w:proofErr w:type="gramEnd"/>
      <w:r w:rsidRPr="00EC34DB">
        <w:rPr>
          <w:rFonts w:ascii="Arial" w:eastAsia="ArialMT" w:hAnsi="Arial" w:cs="Arial"/>
          <w:color w:val="231F20"/>
          <w:sz w:val="22"/>
          <w:szCs w:val="22"/>
        </w:rPr>
        <w:t xml:space="preserve"> would be use the ratio of 1:13</w:t>
      </w:r>
    </w:p>
    <w:p w14:paraId="35BBDCD4" w14:textId="77777777" w:rsidR="002D4601" w:rsidRPr="00EC34DB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EC34DB">
        <w:rPr>
          <w:rFonts w:ascii="Arial" w:eastAsia="ArialMT" w:hAnsi="Arial" w:cs="Arial"/>
          <w:sz w:val="22"/>
          <w:szCs w:val="22"/>
        </w:rPr>
        <w:t xml:space="preserve">The number of children for each key person </w:t>
      </w:r>
      <w:proofErr w:type="gramStart"/>
      <w:r w:rsidRPr="00EC34DB">
        <w:rPr>
          <w:rFonts w:ascii="Arial" w:eastAsia="ArialMT" w:hAnsi="Arial" w:cs="Arial"/>
          <w:sz w:val="22"/>
          <w:szCs w:val="22"/>
        </w:rPr>
        <w:t>takes into account</w:t>
      </w:r>
      <w:proofErr w:type="gramEnd"/>
      <w:r w:rsidRPr="00EC34DB">
        <w:rPr>
          <w:rFonts w:ascii="Arial" w:eastAsia="ArialMT" w:hAnsi="Arial" w:cs="Arial"/>
          <w:sz w:val="22"/>
          <w:szCs w:val="22"/>
        </w:rPr>
        <w:t xml:space="preserve"> the individual needs of the children and the capacity of the individual key person to manage their cohort.</w:t>
      </w:r>
    </w:p>
    <w:p w14:paraId="03139294" w14:textId="77777777" w:rsidR="002D4601" w:rsidRPr="0012073F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8F466B">
        <w:rPr>
          <w:rFonts w:ascii="Arial" w:eastAsia="ArialMT" w:hAnsi="Arial" w:cs="Arial"/>
          <w:color w:val="231F20"/>
          <w:sz w:val="22"/>
          <w:szCs w:val="22"/>
        </w:rPr>
        <w:t xml:space="preserve">We only include </w:t>
      </w:r>
      <w:r>
        <w:rPr>
          <w:rFonts w:ascii="Arial" w:eastAsia="ArialMT" w:hAnsi="Arial" w:cs="Arial"/>
          <w:color w:val="231F20"/>
          <w:sz w:val="22"/>
          <w:szCs w:val="22"/>
        </w:rPr>
        <w:t>those</w:t>
      </w:r>
      <w:r w:rsidRPr="001600EC">
        <w:rPr>
          <w:rFonts w:ascii="Arial" w:eastAsia="ArialMT" w:hAnsi="Arial" w:cs="Arial"/>
          <w:color w:val="231F20"/>
          <w:sz w:val="22"/>
          <w:szCs w:val="22"/>
        </w:rPr>
        <w:t xml:space="preserve"> aged 17 years</w:t>
      </w:r>
      <w:r w:rsidRPr="0012073F">
        <w:rPr>
          <w:rFonts w:ascii="Arial" w:eastAsia="ArialMT" w:hAnsi="Arial" w:cs="Arial"/>
          <w:color w:val="231F20"/>
          <w:sz w:val="22"/>
          <w:szCs w:val="22"/>
        </w:rPr>
        <w:t xml:space="preserve"> or older within our ratios. Where they are competent and responsible, we may include students on long-term placements and regular volunteers.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</w:p>
    <w:p w14:paraId="20EAD7E9" w14:textId="77777777" w:rsidR="002D4601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 minimum of two staff/adults are on duty at any one time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; one of whom is either our Manager, </w:t>
      </w:r>
      <w:proofErr w:type="gramStart"/>
      <w:r>
        <w:rPr>
          <w:rFonts w:ascii="Arial" w:eastAsia="ArialMT" w:hAnsi="Arial" w:cs="Arial"/>
          <w:color w:val="231F20"/>
          <w:sz w:val="22"/>
          <w:szCs w:val="22"/>
        </w:rPr>
        <w:t>Deputy</w:t>
      </w:r>
      <w:proofErr w:type="gramEnd"/>
      <w:r>
        <w:rPr>
          <w:rFonts w:ascii="Arial" w:eastAsia="ArialMT" w:hAnsi="Arial" w:cs="Arial"/>
          <w:color w:val="231F20"/>
          <w:sz w:val="22"/>
          <w:szCs w:val="22"/>
        </w:rPr>
        <w:t xml:space="preserve"> or director.</w:t>
      </w:r>
    </w:p>
    <w:p w14:paraId="6C69DC90" w14:textId="77777777" w:rsidR="002D4601" w:rsidRPr="00987436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987436">
        <w:rPr>
          <w:rFonts w:ascii="Arial" w:eastAsia="ArialMT" w:hAnsi="Arial" w:cs="Arial"/>
          <w:color w:val="231F20"/>
          <w:sz w:val="22"/>
          <w:szCs w:val="22"/>
        </w:rPr>
        <w:lastRenderedPageBreak/>
        <w:t xml:space="preserve">Our </w:t>
      </w:r>
      <w:proofErr w:type="gramStart"/>
      <w:r w:rsidRPr="00987436">
        <w:rPr>
          <w:rFonts w:ascii="Arial" w:eastAsia="ArialMT" w:hAnsi="Arial" w:cs="Arial"/>
          <w:color w:val="231F20"/>
          <w:sz w:val="22"/>
          <w:szCs w:val="22"/>
        </w:rPr>
        <w:t>Manager</w:t>
      </w:r>
      <w:proofErr w:type="gramEnd"/>
      <w:r w:rsidRPr="00987436">
        <w:rPr>
          <w:rFonts w:ascii="Arial" w:eastAsia="ArialMT" w:hAnsi="Arial" w:cs="Arial"/>
          <w:color w:val="231F20"/>
          <w:sz w:val="22"/>
          <w:szCs w:val="22"/>
        </w:rPr>
        <w:t xml:space="preserve"> deploys our staff, students and volunteers to give adequate supervision of indoor and outdoor areas, ensuring that children are always usually within sight and hearing of staff.</w:t>
      </w:r>
    </w:p>
    <w:p w14:paraId="343F65C4" w14:textId="77777777" w:rsidR="002D4601" w:rsidRPr="000F28EF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FF0000"/>
          <w:sz w:val="22"/>
          <w:szCs w:val="22"/>
        </w:rPr>
      </w:pPr>
      <w:r w:rsidRPr="00EC34DB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</w:t>
      </w:r>
      <w:r w:rsidRPr="000F28EF">
        <w:rPr>
          <w:rFonts w:ascii="Arial" w:eastAsia="ArialMT" w:hAnsi="Arial" w:cs="Arial"/>
          <w:color w:val="FF0000"/>
          <w:sz w:val="22"/>
          <w:szCs w:val="22"/>
        </w:rPr>
        <w:t>.</w:t>
      </w:r>
    </w:p>
    <w:p w14:paraId="7F2FE7F1" w14:textId="77777777" w:rsidR="002D4601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 xml:space="preserve">Our staff, students and volunteers inform their colleagues if they </w:t>
      </w:r>
      <w:proofErr w:type="gramStart"/>
      <w:r>
        <w:rPr>
          <w:rFonts w:ascii="Arial" w:eastAsia="ArialMT" w:hAnsi="Arial" w:cs="Arial"/>
          <w:color w:val="231F20"/>
          <w:sz w:val="22"/>
          <w:szCs w:val="22"/>
        </w:rPr>
        <w:t>have to</w:t>
      </w:r>
      <w:proofErr w:type="gramEnd"/>
      <w:r>
        <w:rPr>
          <w:rFonts w:ascii="Arial" w:eastAsia="ArialMT" w:hAnsi="Arial" w:cs="Arial"/>
          <w:color w:val="231F20"/>
          <w:sz w:val="22"/>
          <w:szCs w:val="22"/>
        </w:rPr>
        <w:t xml:space="preserve"> leave their area and tell colleagues where they are going.</w:t>
      </w:r>
    </w:p>
    <w:p w14:paraId="6BE1FD49" w14:textId="77777777" w:rsidR="002D4601" w:rsidRPr="00371569" w:rsidRDefault="002D4601" w:rsidP="002D46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b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 xml:space="preserve">Our staff, students and volunteers always focus their attention on children and </w:t>
      </w:r>
      <w:r w:rsidRPr="00371569">
        <w:rPr>
          <w:rFonts w:ascii="Arial" w:eastAsia="ArialMT" w:hAnsi="Arial" w:cs="Arial"/>
          <w:b/>
          <w:color w:val="231F20"/>
          <w:sz w:val="22"/>
          <w:szCs w:val="22"/>
        </w:rPr>
        <w:t>do not spend time in social conversation with colleagues while they are working with children.</w:t>
      </w:r>
    </w:p>
    <w:p w14:paraId="57BED9B9" w14:textId="77777777" w:rsidR="002D4601" w:rsidRPr="001A5DCA" w:rsidRDefault="002D4601" w:rsidP="002D460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We assign each child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to help the child become familiar with the setting from the outset and to ensure that each child has a named member of staff with whom to form a relationship. </w:t>
      </w:r>
      <w:r>
        <w:rPr>
          <w:rFonts w:ascii="Arial" w:eastAsia="ArialMT" w:hAnsi="Arial" w:cs="Arial"/>
          <w:color w:val="231F20"/>
          <w:sz w:val="22"/>
          <w:szCs w:val="22"/>
        </w:rPr>
        <w:t>T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he key person meets regularly with the family for discussion and consultation on their child's progress and offers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14:paraId="4FB35FF4" w14:textId="77777777" w:rsidR="002D4601" w:rsidRPr="00A35799" w:rsidRDefault="002D4601" w:rsidP="002D4601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 xml:space="preserve">We hold regular staff meetings to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Pr="001A5DCA">
        <w:rPr>
          <w:rFonts w:ascii="Arial" w:hAnsi="Arial" w:cs="Arial"/>
          <w:sz w:val="22"/>
          <w:szCs w:val="22"/>
        </w:rPr>
        <w:t>o</w:t>
      </w:r>
      <w:proofErr w:type="spellEnd"/>
      <w:r w:rsidRPr="001A5DCA">
        <w:rPr>
          <w:rFonts w:ascii="Arial" w:hAnsi="Arial" w:cs="Arial"/>
          <w:sz w:val="22"/>
          <w:szCs w:val="22"/>
        </w:rPr>
        <w:t xml:space="preserve"> discuss children's progress,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14:paraId="2F74F400" w14:textId="77777777" w:rsidR="002D4601" w:rsidRPr="007F586A" w:rsidRDefault="002D4601" w:rsidP="002D460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2D4601" w:rsidRPr="00452363" w14:paraId="1FDFDE4C" w14:textId="77777777" w:rsidTr="00750A8A">
        <w:tc>
          <w:tcPr>
            <w:tcW w:w="2301" w:type="pct"/>
          </w:tcPr>
          <w:p w14:paraId="34C16E1B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BA9CDEF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Meadow</w:t>
            </w:r>
          </w:p>
        </w:tc>
        <w:tc>
          <w:tcPr>
            <w:tcW w:w="957" w:type="pct"/>
          </w:tcPr>
          <w:p w14:paraId="3C4E38A5" w14:textId="77777777" w:rsidR="002D4601" w:rsidRPr="001A5DCA" w:rsidRDefault="002D4601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1A5DCA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1A5DCA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2D4601" w:rsidRPr="00452363" w14:paraId="31E9D690" w14:textId="77777777" w:rsidTr="00750A8A">
        <w:tc>
          <w:tcPr>
            <w:tcW w:w="2301" w:type="pct"/>
          </w:tcPr>
          <w:p w14:paraId="6A5FC09B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66CE095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  <w:tc>
          <w:tcPr>
            <w:tcW w:w="957" w:type="pct"/>
          </w:tcPr>
          <w:p w14:paraId="49F0B202" w14:textId="77777777" w:rsidR="002D4601" w:rsidRPr="001A5DCA" w:rsidRDefault="002D4601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D4601" w:rsidRPr="00452363" w14:paraId="78081977" w14:textId="77777777" w:rsidTr="00750A8A">
        <w:tc>
          <w:tcPr>
            <w:tcW w:w="2301" w:type="pct"/>
          </w:tcPr>
          <w:p w14:paraId="72D91200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C9472FA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  <w:tc>
          <w:tcPr>
            <w:tcW w:w="957" w:type="pct"/>
          </w:tcPr>
          <w:p w14:paraId="360BA6BB" w14:textId="77777777" w:rsidR="002D4601" w:rsidRPr="001A5DCA" w:rsidRDefault="002D4601" w:rsidP="00750A8A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Thereafter annually</w:t>
            </w:r>
          </w:p>
        </w:tc>
      </w:tr>
      <w:tr w:rsidR="002D4601" w:rsidRPr="00452363" w14:paraId="1684C964" w14:textId="77777777" w:rsidTr="00750A8A">
        <w:tc>
          <w:tcPr>
            <w:tcW w:w="2301" w:type="pct"/>
          </w:tcPr>
          <w:p w14:paraId="69C5D9A6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63B930A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4601" w:rsidRPr="00452363" w14:paraId="5557CE17" w14:textId="77777777" w:rsidTr="00750A8A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F2EC43C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02B39DE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Pirie</w:t>
            </w:r>
          </w:p>
        </w:tc>
      </w:tr>
      <w:tr w:rsidR="002D4601" w:rsidRPr="00452363" w14:paraId="5CAE7671" w14:textId="77777777" w:rsidTr="00750A8A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248A3D65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1C016E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C016E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1C016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66621AE3" w14:textId="77777777" w:rsidR="002D4601" w:rsidRPr="001C016E" w:rsidRDefault="002D4601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Owner/Manger</w:t>
            </w:r>
          </w:p>
        </w:tc>
      </w:tr>
    </w:tbl>
    <w:p w14:paraId="33181C9E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38360876">
    <w:abstractNumId w:val="3"/>
  </w:num>
  <w:num w:numId="2" w16cid:durableId="995498879">
    <w:abstractNumId w:val="0"/>
  </w:num>
  <w:num w:numId="3" w16cid:durableId="68116773">
    <w:abstractNumId w:val="2"/>
  </w:num>
  <w:num w:numId="4" w16cid:durableId="62882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01"/>
    <w:rsid w:val="002B3A49"/>
    <w:rsid w:val="002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86A9"/>
  <w15:chartTrackingRefBased/>
  <w15:docId w15:val="{FAF816D1-A911-47D1-8D54-E524F11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2023-08-04T10:46:00Z</dcterms:created>
  <dcterms:modified xsi:type="dcterms:W3CDTF">2023-08-04T10:46:00Z</dcterms:modified>
</cp:coreProperties>
</file>